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08EFAB" w14:textId="008CD40A" w:rsidR="00AE710F" w:rsidRPr="00AE710F" w:rsidRDefault="00AE710F" w:rsidP="00AE710F">
      <w:pPr>
        <w:jc w:val="center"/>
        <w:rPr>
          <w:rFonts w:ascii="Times New Roman" w:hAnsi="Times New Roman"/>
          <w:b/>
          <w:sz w:val="24"/>
          <w:szCs w:val="24"/>
        </w:rPr>
      </w:pPr>
      <w:r w:rsidRPr="00AE710F">
        <w:rPr>
          <w:rFonts w:ascii="Times New Roman" w:hAnsi="Times New Roman"/>
          <w:b/>
          <w:sz w:val="24"/>
          <w:szCs w:val="24"/>
        </w:rPr>
        <w:t xml:space="preserve">DECRETO EXECUTIVO Nº 2.758, DE 09 DE ABRIL DE 2020. </w:t>
      </w:r>
    </w:p>
    <w:p w14:paraId="76574757" w14:textId="77777777" w:rsidR="00723A9B" w:rsidRPr="00AE710F" w:rsidRDefault="00723A9B" w:rsidP="00723A9B">
      <w:pPr>
        <w:rPr>
          <w:rFonts w:ascii="Times New Roman" w:hAnsi="Times New Roman"/>
          <w:sz w:val="24"/>
          <w:szCs w:val="24"/>
        </w:rPr>
      </w:pPr>
    </w:p>
    <w:p w14:paraId="0D58D75C" w14:textId="1D61B319" w:rsidR="00723A9B" w:rsidRPr="00AE710F" w:rsidRDefault="00723A9B" w:rsidP="00AE710F">
      <w:pPr>
        <w:ind w:left="3261"/>
        <w:rPr>
          <w:rFonts w:ascii="Times New Roman" w:hAnsi="Times New Roman"/>
          <w:i/>
          <w:sz w:val="24"/>
          <w:szCs w:val="24"/>
        </w:rPr>
      </w:pPr>
      <w:r w:rsidRPr="00AE710F">
        <w:rPr>
          <w:rFonts w:ascii="Times New Roman" w:hAnsi="Times New Roman"/>
          <w:i/>
          <w:sz w:val="24"/>
          <w:szCs w:val="24"/>
        </w:rPr>
        <w:t>Dispõe sobre o funcionamento, com atendimento ao público, dos estabelecimentos comerciais e de prestação de serviços que especifica.</w:t>
      </w:r>
    </w:p>
    <w:p w14:paraId="244A968D" w14:textId="77777777" w:rsidR="00723A9B" w:rsidRPr="00AE710F" w:rsidRDefault="00723A9B" w:rsidP="00AE710F">
      <w:pPr>
        <w:ind w:left="3261"/>
        <w:rPr>
          <w:rFonts w:ascii="Times New Roman" w:hAnsi="Times New Roman"/>
          <w:sz w:val="24"/>
          <w:szCs w:val="24"/>
          <w:shd w:val="clear" w:color="auto" w:fill="FFFFFF"/>
        </w:rPr>
      </w:pPr>
    </w:p>
    <w:p w14:paraId="44E74B62" w14:textId="77777777" w:rsidR="00AE710F" w:rsidRPr="00AE710F" w:rsidRDefault="00AE710F" w:rsidP="00723A9B">
      <w:pPr>
        <w:ind w:firstLine="709"/>
        <w:rPr>
          <w:rFonts w:ascii="Times New Roman" w:hAnsi="Times New Roman"/>
          <w:sz w:val="24"/>
          <w:szCs w:val="24"/>
        </w:rPr>
      </w:pPr>
      <w:r w:rsidRPr="00AE710F">
        <w:rPr>
          <w:rFonts w:ascii="Times New Roman" w:hAnsi="Times New Roman"/>
          <w:sz w:val="24"/>
          <w:szCs w:val="24"/>
        </w:rPr>
        <w:t>O Prefeito Municipal de Coronel Barros, no uso de suas atribuições legais e nos termos de que dispõe o art.57, inciso IV da Lei Orgânica Municipal,</w:t>
      </w:r>
    </w:p>
    <w:p w14:paraId="78312C6D" w14:textId="6B2589CC" w:rsidR="00723A9B" w:rsidRPr="00AE710F" w:rsidRDefault="00723A9B" w:rsidP="00723A9B">
      <w:pPr>
        <w:ind w:firstLine="709"/>
        <w:rPr>
          <w:rFonts w:ascii="Times New Roman" w:hAnsi="Times New Roman"/>
          <w:sz w:val="24"/>
          <w:szCs w:val="24"/>
          <w:shd w:val="clear" w:color="auto" w:fill="FFFFFF"/>
        </w:rPr>
      </w:pPr>
      <w:r w:rsidRPr="00AE710F">
        <w:rPr>
          <w:rFonts w:ascii="Times New Roman" w:hAnsi="Times New Roman"/>
          <w:sz w:val="24"/>
          <w:szCs w:val="24"/>
          <w:shd w:val="clear" w:color="auto" w:fill="FFFFFF"/>
        </w:rPr>
        <w:t>CONSIDERANDO o Decreto Municipal nº</w:t>
      </w:r>
      <w:r w:rsidR="00AE710F" w:rsidRPr="00AE710F">
        <w:rPr>
          <w:rFonts w:ascii="Times New Roman" w:hAnsi="Times New Roman"/>
          <w:sz w:val="24"/>
          <w:szCs w:val="24"/>
          <w:shd w:val="clear" w:color="auto" w:fill="FFFFFF"/>
        </w:rPr>
        <w:t xml:space="preserve"> 2.741</w:t>
      </w:r>
      <w:r w:rsidRPr="00AE710F">
        <w:rPr>
          <w:rFonts w:ascii="Times New Roman" w:hAnsi="Times New Roman"/>
          <w:sz w:val="24"/>
          <w:szCs w:val="24"/>
          <w:shd w:val="clear" w:color="auto" w:fill="FFFFFF"/>
        </w:rPr>
        <w:t xml:space="preserve">, de </w:t>
      </w:r>
      <w:r w:rsidR="00AE710F" w:rsidRPr="00AE710F">
        <w:rPr>
          <w:rFonts w:ascii="Times New Roman" w:hAnsi="Times New Roman"/>
          <w:sz w:val="24"/>
          <w:szCs w:val="24"/>
          <w:shd w:val="clear" w:color="auto" w:fill="FFFFFF"/>
        </w:rPr>
        <w:t>21 de março de 2020</w:t>
      </w:r>
      <w:r w:rsidRPr="00AE710F">
        <w:rPr>
          <w:rFonts w:ascii="Times New Roman" w:hAnsi="Times New Roman"/>
          <w:sz w:val="24"/>
          <w:szCs w:val="24"/>
          <w:shd w:val="clear" w:color="auto" w:fill="FFFFFF"/>
        </w:rPr>
        <w:t xml:space="preserve">, que declarou a calamidade pública </w:t>
      </w:r>
      <w:r w:rsidRPr="00AE710F">
        <w:rPr>
          <w:rFonts w:ascii="Times New Roman" w:hAnsi="Times New Roman"/>
          <w:iCs/>
          <w:sz w:val="24"/>
          <w:szCs w:val="24"/>
        </w:rPr>
        <w:t xml:space="preserve">no âmbito do Município de </w:t>
      </w:r>
      <w:r w:rsidR="00AE710F" w:rsidRPr="00AE710F">
        <w:rPr>
          <w:rFonts w:ascii="Times New Roman" w:hAnsi="Times New Roman"/>
          <w:iCs/>
          <w:sz w:val="24"/>
          <w:szCs w:val="24"/>
        </w:rPr>
        <w:t>Coronel Barros</w:t>
      </w:r>
      <w:r w:rsidRPr="00AE710F">
        <w:rPr>
          <w:rFonts w:ascii="Times New Roman" w:hAnsi="Times New Roman"/>
          <w:iCs/>
          <w:sz w:val="24"/>
          <w:szCs w:val="24"/>
        </w:rPr>
        <w:t xml:space="preserve"> e dispôs sobre medidas para o enfrentamento da emergência de saúde pública de importância internacional decorrente do surto epidêmico de Coronavírus (COVID–19).</w:t>
      </w:r>
    </w:p>
    <w:p w14:paraId="11823F72" w14:textId="77777777" w:rsidR="00723A9B" w:rsidRPr="00AE710F" w:rsidRDefault="00723A9B" w:rsidP="00723A9B">
      <w:pPr>
        <w:ind w:firstLine="709"/>
        <w:rPr>
          <w:rFonts w:ascii="Times New Roman" w:hAnsi="Times New Roman"/>
          <w:sz w:val="24"/>
          <w:szCs w:val="24"/>
          <w:shd w:val="clear" w:color="auto" w:fill="FFFFFF"/>
        </w:rPr>
      </w:pPr>
      <w:r w:rsidRPr="00AE710F">
        <w:rPr>
          <w:rFonts w:ascii="Times New Roman" w:hAnsi="Times New Roman"/>
          <w:sz w:val="24"/>
          <w:szCs w:val="24"/>
          <w:shd w:val="clear" w:color="auto" w:fill="FFFFFF"/>
        </w:rPr>
        <w:t>CONSIDERANDO, ainda, o disposto nos incisos VI, VII e VIII do § 2º do art. 5º do Decreto Estadual nº 55.154, de 1º de abril de 2020, inseridos pelo Decreto Estadual nº 55.177, de 8 de abril de 2020;</w:t>
      </w:r>
    </w:p>
    <w:p w14:paraId="4CC8B6FB" w14:textId="77777777" w:rsidR="00723A9B" w:rsidRPr="00AE710F" w:rsidRDefault="00723A9B" w:rsidP="00723A9B">
      <w:pPr>
        <w:ind w:firstLine="709"/>
        <w:rPr>
          <w:rFonts w:ascii="Times New Roman" w:hAnsi="Times New Roman"/>
          <w:b/>
          <w:sz w:val="24"/>
          <w:szCs w:val="24"/>
        </w:rPr>
      </w:pPr>
      <w:r w:rsidRPr="00AE710F">
        <w:rPr>
          <w:rFonts w:ascii="Times New Roman" w:hAnsi="Times New Roman"/>
          <w:b/>
          <w:sz w:val="24"/>
          <w:szCs w:val="24"/>
          <w:shd w:val="clear" w:color="auto" w:fill="FFFFFF"/>
        </w:rPr>
        <w:t>DECRETA:</w:t>
      </w:r>
    </w:p>
    <w:p w14:paraId="4B20885C" w14:textId="77777777" w:rsidR="00723A9B" w:rsidRPr="00AE710F" w:rsidRDefault="00723A9B" w:rsidP="00723A9B">
      <w:pPr>
        <w:ind w:firstLine="709"/>
        <w:rPr>
          <w:rFonts w:ascii="Times New Roman" w:hAnsi="Times New Roman"/>
          <w:sz w:val="24"/>
          <w:szCs w:val="24"/>
        </w:rPr>
      </w:pPr>
      <w:r w:rsidRPr="00AE710F">
        <w:rPr>
          <w:rFonts w:ascii="Times New Roman" w:hAnsi="Times New Roman"/>
          <w:sz w:val="24"/>
          <w:szCs w:val="24"/>
        </w:rPr>
        <w:t>Art. 1º Fica autorizado o funcionamento, com atendimento ao público, dos seguintes estabelecimentos comerciais, observadas as medidas de cumprimento obrigatório de que trata o art. 4º do Decreto Estadual nº 55.154, de 1º de abril de 2020:</w:t>
      </w:r>
    </w:p>
    <w:p w14:paraId="3A1C0EB5" w14:textId="77777777" w:rsidR="00723A9B" w:rsidRPr="00AE710F" w:rsidRDefault="00723A9B" w:rsidP="00723A9B">
      <w:pPr>
        <w:ind w:firstLine="709"/>
        <w:rPr>
          <w:rFonts w:ascii="Times New Roman" w:hAnsi="Times New Roman"/>
          <w:sz w:val="24"/>
          <w:szCs w:val="24"/>
        </w:rPr>
      </w:pPr>
      <w:r w:rsidRPr="00AE710F">
        <w:rPr>
          <w:rFonts w:ascii="Times New Roman" w:hAnsi="Times New Roman"/>
          <w:sz w:val="24"/>
          <w:szCs w:val="24"/>
        </w:rPr>
        <w:t>I – restaurantes, lanchonetes e lancherias;</w:t>
      </w:r>
    </w:p>
    <w:p w14:paraId="616D1510" w14:textId="77777777" w:rsidR="00723A9B" w:rsidRPr="00AE710F" w:rsidRDefault="00723A9B" w:rsidP="00723A9B">
      <w:pPr>
        <w:ind w:firstLine="709"/>
        <w:rPr>
          <w:rFonts w:ascii="Times New Roman" w:hAnsi="Times New Roman"/>
          <w:sz w:val="24"/>
          <w:szCs w:val="24"/>
        </w:rPr>
      </w:pPr>
      <w:r w:rsidRPr="00AE710F">
        <w:rPr>
          <w:rFonts w:ascii="Times New Roman" w:hAnsi="Times New Roman"/>
          <w:sz w:val="24"/>
          <w:szCs w:val="24"/>
        </w:rPr>
        <w:t>II – estabelecimentos de prestação de serviços de higiene pessoal, tais como cabelereiros e barbeiros;</w:t>
      </w:r>
      <w:r w:rsidRPr="00AE710F">
        <w:rPr>
          <w:rStyle w:val="Refdenotaderodap"/>
          <w:rFonts w:ascii="Times New Roman" w:hAnsi="Times New Roman"/>
          <w:sz w:val="24"/>
          <w:szCs w:val="24"/>
        </w:rPr>
        <w:footnoteReference w:id="1"/>
      </w:r>
      <w:r w:rsidRPr="00AE710F">
        <w:rPr>
          <w:rFonts w:ascii="Times New Roman" w:hAnsi="Times New Roman"/>
          <w:sz w:val="24"/>
          <w:szCs w:val="24"/>
        </w:rPr>
        <w:t xml:space="preserve"> e</w:t>
      </w:r>
    </w:p>
    <w:p w14:paraId="30CDE273" w14:textId="77777777" w:rsidR="00723A9B" w:rsidRPr="00AE710F" w:rsidRDefault="00723A9B" w:rsidP="00723A9B">
      <w:pPr>
        <w:ind w:firstLine="709"/>
        <w:rPr>
          <w:rFonts w:ascii="Times New Roman" w:hAnsi="Times New Roman"/>
          <w:sz w:val="24"/>
          <w:szCs w:val="24"/>
        </w:rPr>
      </w:pPr>
      <w:r w:rsidRPr="00AE710F">
        <w:rPr>
          <w:rFonts w:ascii="Times New Roman" w:hAnsi="Times New Roman"/>
          <w:sz w:val="24"/>
          <w:szCs w:val="24"/>
        </w:rPr>
        <w:t>III – estabelecimentos dedicados ao comércio de chocolate e outros gêneros alimentícios.</w:t>
      </w:r>
    </w:p>
    <w:p w14:paraId="6575353C" w14:textId="77777777" w:rsidR="00723A9B" w:rsidRPr="00AE710F" w:rsidRDefault="00723A9B" w:rsidP="00723A9B">
      <w:pPr>
        <w:ind w:firstLine="709"/>
        <w:rPr>
          <w:rFonts w:ascii="Times New Roman" w:hAnsi="Times New Roman"/>
          <w:sz w:val="24"/>
          <w:szCs w:val="24"/>
        </w:rPr>
      </w:pPr>
      <w:r w:rsidRPr="00AE710F">
        <w:rPr>
          <w:rFonts w:ascii="Times New Roman" w:hAnsi="Times New Roman"/>
          <w:sz w:val="24"/>
          <w:szCs w:val="24"/>
        </w:rPr>
        <w:lastRenderedPageBreak/>
        <w:t xml:space="preserve">Parágrafo único. Os bares somente poderão funcionar com atendimento por tele-entrega e retirada de alimentos, vedada, em qualquer caso, a abertura ao público, o ingresso de qualquer cliente, bem como a formação de filas ou qualquer tipo de aglomeração de pessoas. </w:t>
      </w:r>
    </w:p>
    <w:p w14:paraId="5C88285F" w14:textId="77777777" w:rsidR="00723A9B" w:rsidRPr="00AE710F" w:rsidRDefault="00723A9B" w:rsidP="00723A9B">
      <w:pPr>
        <w:ind w:firstLine="709"/>
        <w:rPr>
          <w:rFonts w:ascii="Times New Roman" w:hAnsi="Times New Roman"/>
          <w:sz w:val="24"/>
          <w:szCs w:val="24"/>
          <w:shd w:val="clear" w:color="auto" w:fill="FFFFFF"/>
        </w:rPr>
      </w:pPr>
      <w:r w:rsidRPr="00AE710F">
        <w:rPr>
          <w:rFonts w:ascii="Times New Roman" w:hAnsi="Times New Roman"/>
          <w:sz w:val="24"/>
          <w:szCs w:val="24"/>
        </w:rPr>
        <w:t xml:space="preserve">Art. 2º </w:t>
      </w:r>
      <w:r w:rsidRPr="00AE710F">
        <w:rPr>
          <w:rFonts w:ascii="Times New Roman" w:hAnsi="Times New Roman"/>
          <w:sz w:val="24"/>
          <w:szCs w:val="24"/>
          <w:shd w:val="clear" w:color="auto" w:fill="FFFFFF"/>
        </w:rPr>
        <w:t xml:space="preserve">O funcionamento </w:t>
      </w:r>
      <w:r w:rsidRPr="00AE710F">
        <w:rPr>
          <w:rFonts w:ascii="Times New Roman" w:hAnsi="Times New Roman"/>
          <w:sz w:val="24"/>
          <w:szCs w:val="24"/>
        </w:rPr>
        <w:t>estabelecimentos de prestação de serviços de higiene pessoal, tais como cabelereiros e barbeiros,</w:t>
      </w:r>
      <w:r w:rsidRPr="00AE710F">
        <w:rPr>
          <w:rFonts w:ascii="Times New Roman" w:hAnsi="Times New Roman"/>
          <w:sz w:val="24"/>
          <w:szCs w:val="24"/>
          <w:shd w:val="clear" w:color="auto" w:fill="FFFFFF"/>
        </w:rPr>
        <w:t xml:space="preserve"> deve, obrigatoriamente:</w:t>
      </w:r>
    </w:p>
    <w:p w14:paraId="6E819BBA" w14:textId="77777777" w:rsidR="00723A9B" w:rsidRPr="00AE710F" w:rsidRDefault="00723A9B" w:rsidP="00723A9B">
      <w:pPr>
        <w:ind w:firstLine="709"/>
        <w:rPr>
          <w:rFonts w:ascii="Times New Roman" w:hAnsi="Times New Roman"/>
          <w:sz w:val="24"/>
          <w:szCs w:val="24"/>
          <w:shd w:val="clear" w:color="auto" w:fill="FFFFFF"/>
        </w:rPr>
      </w:pPr>
      <w:r w:rsidRPr="00AE710F">
        <w:rPr>
          <w:rFonts w:ascii="Times New Roman" w:hAnsi="Times New Roman"/>
          <w:sz w:val="24"/>
          <w:szCs w:val="24"/>
          <w:shd w:val="clear" w:color="auto" w:fill="FFFFFF"/>
        </w:rPr>
        <w:t>I - ser realizado com equipes reduzidas;</w:t>
      </w:r>
    </w:p>
    <w:p w14:paraId="7D4018E4" w14:textId="77777777" w:rsidR="00723A9B" w:rsidRPr="00AE710F" w:rsidRDefault="00723A9B" w:rsidP="00723A9B">
      <w:pPr>
        <w:ind w:firstLine="709"/>
        <w:rPr>
          <w:rFonts w:ascii="Times New Roman" w:hAnsi="Times New Roman"/>
          <w:sz w:val="24"/>
          <w:szCs w:val="24"/>
          <w:shd w:val="clear" w:color="auto" w:fill="FFFFFF"/>
        </w:rPr>
      </w:pPr>
      <w:r w:rsidRPr="00AE710F">
        <w:rPr>
          <w:rFonts w:ascii="Times New Roman" w:hAnsi="Times New Roman"/>
          <w:sz w:val="24"/>
          <w:szCs w:val="24"/>
          <w:shd w:val="clear" w:color="auto" w:fill="FFFFFF"/>
        </w:rPr>
        <w:t xml:space="preserve">II – restringir o número de clientes simultâneos, observando-se sempre o distanciamento interpessoal mínimo de 2 (dois) metros, </w:t>
      </w:r>
    </w:p>
    <w:p w14:paraId="1F07D971" w14:textId="77777777" w:rsidR="00723A9B" w:rsidRPr="00AE710F" w:rsidRDefault="00723A9B" w:rsidP="00723A9B">
      <w:pPr>
        <w:ind w:firstLine="709"/>
        <w:rPr>
          <w:rFonts w:ascii="Times New Roman" w:hAnsi="Times New Roman"/>
          <w:sz w:val="24"/>
          <w:szCs w:val="24"/>
          <w:shd w:val="clear" w:color="auto" w:fill="FFFFFF"/>
        </w:rPr>
      </w:pPr>
      <w:r w:rsidRPr="00AE710F">
        <w:rPr>
          <w:rFonts w:ascii="Times New Roman" w:hAnsi="Times New Roman"/>
          <w:sz w:val="24"/>
          <w:szCs w:val="24"/>
          <w:shd w:val="clear" w:color="auto" w:fill="FFFFFF"/>
        </w:rPr>
        <w:t>III – não exceder, a lotação nas salas de espera ou de recepção, a 30% (trinta por cento) da capacidade máxima prevista no alvará de funcionamento ou de proteção de prevenção contra incêndio, como forma de evitar a aglomeração de pessoas.</w:t>
      </w:r>
    </w:p>
    <w:p w14:paraId="0B2D8C36" w14:textId="77777777" w:rsidR="00723A9B" w:rsidRPr="00AE710F" w:rsidRDefault="00723A9B" w:rsidP="00723A9B">
      <w:pPr>
        <w:ind w:firstLine="709"/>
        <w:rPr>
          <w:rFonts w:ascii="Times New Roman" w:hAnsi="Times New Roman"/>
          <w:sz w:val="24"/>
          <w:szCs w:val="24"/>
        </w:rPr>
      </w:pPr>
      <w:r w:rsidRPr="00AE710F">
        <w:rPr>
          <w:rFonts w:ascii="Times New Roman" w:hAnsi="Times New Roman"/>
          <w:sz w:val="24"/>
          <w:szCs w:val="24"/>
        </w:rPr>
        <w:t>Parágrafo único. Os estabelecimentos de que trata este artigo deverão, antes e depois do atendimento de cada cliente, higienizar todas as superfícies de toque e instrumentos de contato pessoal, bem como determinar aos seus funcionários e colaboradores, a utilização de Equipamentos de Proteção Individual – EPI, na forma do art. 4º do Decreto Estadual nº 55.154/2020.</w:t>
      </w:r>
    </w:p>
    <w:p w14:paraId="6D68A405" w14:textId="77777777" w:rsidR="00723A9B" w:rsidRPr="00AE710F" w:rsidRDefault="00723A9B" w:rsidP="00723A9B">
      <w:pPr>
        <w:ind w:firstLine="709"/>
        <w:rPr>
          <w:rFonts w:ascii="Times New Roman" w:hAnsi="Times New Roman"/>
          <w:sz w:val="24"/>
          <w:szCs w:val="24"/>
        </w:rPr>
      </w:pPr>
      <w:r w:rsidRPr="00AE710F">
        <w:rPr>
          <w:rFonts w:ascii="Times New Roman" w:hAnsi="Times New Roman"/>
          <w:sz w:val="24"/>
          <w:szCs w:val="24"/>
        </w:rPr>
        <w:t>Art. 3º Fica vedado aos estabelecimentos dedicados ao comércio de chocolate e outros gêneros alimentícios, aproveitarem-se da autorização de funcionamento para a comercialização de outros itens, como de bazar, papelaria, livraria, decoração dentre outros.</w:t>
      </w:r>
    </w:p>
    <w:p w14:paraId="62693AB1" w14:textId="2EB56D8F" w:rsidR="00723A9B" w:rsidRPr="00AE710F" w:rsidRDefault="00723A9B" w:rsidP="00723A9B">
      <w:pPr>
        <w:ind w:firstLine="709"/>
        <w:rPr>
          <w:rFonts w:ascii="Times New Roman" w:hAnsi="Times New Roman"/>
          <w:sz w:val="24"/>
          <w:szCs w:val="24"/>
        </w:rPr>
      </w:pPr>
      <w:r w:rsidRPr="00AE710F">
        <w:rPr>
          <w:rFonts w:ascii="Times New Roman" w:hAnsi="Times New Roman"/>
          <w:sz w:val="24"/>
          <w:szCs w:val="24"/>
        </w:rPr>
        <w:t xml:space="preserve">Art. 4º Este Decreto entra em vigor na data da sua publicação. </w:t>
      </w:r>
    </w:p>
    <w:p w14:paraId="5836615B" w14:textId="4672AF61" w:rsidR="00AE710F" w:rsidRPr="00AE710F" w:rsidRDefault="00AE710F" w:rsidP="00AE710F">
      <w:pPr>
        <w:ind w:firstLine="709"/>
        <w:rPr>
          <w:rFonts w:ascii="Times New Roman" w:hAnsi="Times New Roman"/>
          <w:sz w:val="24"/>
          <w:szCs w:val="24"/>
        </w:rPr>
      </w:pPr>
      <w:r w:rsidRPr="00AE710F">
        <w:rPr>
          <w:rFonts w:ascii="Times New Roman" w:hAnsi="Times New Roman"/>
          <w:sz w:val="24"/>
          <w:szCs w:val="24"/>
        </w:rPr>
        <w:t xml:space="preserve">            Coronel Barros, 09 de </w:t>
      </w:r>
      <w:r w:rsidR="00A21A9D">
        <w:rPr>
          <w:rFonts w:ascii="Times New Roman" w:hAnsi="Times New Roman"/>
          <w:sz w:val="24"/>
          <w:szCs w:val="24"/>
        </w:rPr>
        <w:t>abril</w:t>
      </w:r>
      <w:r w:rsidRPr="00AE710F">
        <w:rPr>
          <w:rFonts w:ascii="Times New Roman" w:hAnsi="Times New Roman"/>
          <w:sz w:val="24"/>
          <w:szCs w:val="24"/>
        </w:rPr>
        <w:t xml:space="preserve"> de 2020.</w:t>
      </w:r>
    </w:p>
    <w:p w14:paraId="3941CF41" w14:textId="77777777" w:rsidR="00AE710F" w:rsidRPr="00AE710F" w:rsidRDefault="00AE710F" w:rsidP="00AE710F">
      <w:pPr>
        <w:spacing w:line="240" w:lineRule="auto"/>
        <w:ind w:left="709" w:firstLine="709"/>
        <w:rPr>
          <w:rFonts w:ascii="Times New Roman" w:hAnsi="Times New Roman"/>
          <w:sz w:val="24"/>
          <w:szCs w:val="24"/>
        </w:rPr>
      </w:pPr>
    </w:p>
    <w:p w14:paraId="7A38D6E1" w14:textId="7189D261" w:rsidR="00AE710F" w:rsidRPr="00AE710F" w:rsidRDefault="00AE710F" w:rsidP="00AE710F">
      <w:pPr>
        <w:spacing w:line="240" w:lineRule="auto"/>
        <w:ind w:left="709" w:firstLine="709"/>
        <w:rPr>
          <w:rFonts w:ascii="Times New Roman" w:hAnsi="Times New Roman"/>
          <w:sz w:val="24"/>
          <w:szCs w:val="24"/>
        </w:rPr>
      </w:pPr>
      <w:r w:rsidRPr="00AE710F">
        <w:rPr>
          <w:rFonts w:ascii="Times New Roman" w:hAnsi="Times New Roman"/>
          <w:sz w:val="24"/>
          <w:szCs w:val="24"/>
        </w:rPr>
        <w:t xml:space="preserve">  </w:t>
      </w:r>
    </w:p>
    <w:p w14:paraId="719861A2" w14:textId="77777777" w:rsidR="00AE710F" w:rsidRPr="00AE710F" w:rsidRDefault="00AE710F" w:rsidP="00AE710F">
      <w:pPr>
        <w:spacing w:line="240" w:lineRule="auto"/>
        <w:rPr>
          <w:rFonts w:ascii="Times New Roman" w:hAnsi="Times New Roman"/>
          <w:b/>
          <w:sz w:val="24"/>
          <w:szCs w:val="24"/>
        </w:rPr>
      </w:pPr>
      <w:r w:rsidRPr="00AE710F">
        <w:rPr>
          <w:rFonts w:ascii="Times New Roman" w:hAnsi="Times New Roman"/>
          <w:sz w:val="24"/>
          <w:szCs w:val="24"/>
        </w:rPr>
        <w:tab/>
      </w:r>
      <w:r w:rsidRPr="00AE710F">
        <w:rPr>
          <w:rFonts w:ascii="Times New Roman" w:hAnsi="Times New Roman"/>
          <w:sz w:val="24"/>
          <w:szCs w:val="24"/>
        </w:rPr>
        <w:tab/>
      </w:r>
      <w:r w:rsidRPr="00AE710F">
        <w:rPr>
          <w:rFonts w:ascii="Times New Roman" w:hAnsi="Times New Roman"/>
          <w:sz w:val="24"/>
          <w:szCs w:val="24"/>
        </w:rPr>
        <w:tab/>
      </w:r>
      <w:r w:rsidRPr="00AE710F">
        <w:rPr>
          <w:rFonts w:ascii="Times New Roman" w:hAnsi="Times New Roman"/>
          <w:sz w:val="24"/>
          <w:szCs w:val="24"/>
        </w:rPr>
        <w:tab/>
      </w:r>
      <w:r w:rsidRPr="00AE710F">
        <w:rPr>
          <w:rFonts w:ascii="Times New Roman" w:hAnsi="Times New Roman"/>
          <w:sz w:val="24"/>
          <w:szCs w:val="24"/>
        </w:rPr>
        <w:tab/>
      </w:r>
      <w:r w:rsidRPr="00AE710F">
        <w:rPr>
          <w:rFonts w:ascii="Times New Roman" w:hAnsi="Times New Roman"/>
          <w:sz w:val="24"/>
          <w:szCs w:val="24"/>
        </w:rPr>
        <w:tab/>
      </w:r>
      <w:r w:rsidRPr="00AE710F">
        <w:rPr>
          <w:rFonts w:ascii="Times New Roman" w:hAnsi="Times New Roman"/>
          <w:sz w:val="24"/>
          <w:szCs w:val="24"/>
        </w:rPr>
        <w:tab/>
        <w:t xml:space="preserve">          </w:t>
      </w:r>
      <w:r w:rsidRPr="00AE710F">
        <w:rPr>
          <w:rFonts w:ascii="Times New Roman" w:hAnsi="Times New Roman"/>
          <w:b/>
          <w:sz w:val="24"/>
          <w:szCs w:val="24"/>
        </w:rPr>
        <w:t>Edison Osvaldo Arnt</w:t>
      </w:r>
    </w:p>
    <w:p w14:paraId="7DE67344" w14:textId="69980EB7" w:rsidR="00AE710F" w:rsidRPr="00AE710F" w:rsidRDefault="00AE710F" w:rsidP="00AE710F">
      <w:pPr>
        <w:spacing w:line="240" w:lineRule="auto"/>
        <w:ind w:left="1416" w:firstLine="708"/>
        <w:jc w:val="center"/>
        <w:rPr>
          <w:rFonts w:ascii="Times New Roman" w:hAnsi="Times New Roman"/>
          <w:sz w:val="24"/>
          <w:szCs w:val="24"/>
        </w:rPr>
      </w:pPr>
      <w:r w:rsidRPr="00AE710F">
        <w:rPr>
          <w:rFonts w:ascii="Times New Roman" w:hAnsi="Times New Roman"/>
          <w:sz w:val="24"/>
          <w:szCs w:val="24"/>
        </w:rPr>
        <w:tab/>
      </w:r>
      <w:r w:rsidRPr="00AE710F">
        <w:rPr>
          <w:rFonts w:ascii="Times New Roman" w:hAnsi="Times New Roman"/>
          <w:sz w:val="24"/>
          <w:szCs w:val="24"/>
        </w:rPr>
        <w:tab/>
      </w:r>
      <w:r w:rsidRPr="00AE710F">
        <w:rPr>
          <w:rFonts w:ascii="Times New Roman" w:hAnsi="Times New Roman"/>
          <w:sz w:val="24"/>
          <w:szCs w:val="24"/>
        </w:rPr>
        <w:tab/>
        <w:t xml:space="preserve">     </w:t>
      </w:r>
      <w:r>
        <w:rPr>
          <w:rFonts w:ascii="Times New Roman" w:hAnsi="Times New Roman"/>
          <w:sz w:val="24"/>
          <w:szCs w:val="24"/>
        </w:rPr>
        <w:t xml:space="preserve">                 </w:t>
      </w:r>
      <w:r w:rsidRPr="00AE710F">
        <w:rPr>
          <w:rFonts w:ascii="Times New Roman" w:hAnsi="Times New Roman"/>
          <w:sz w:val="24"/>
          <w:szCs w:val="24"/>
        </w:rPr>
        <w:t>Prefeito</w:t>
      </w:r>
    </w:p>
    <w:p w14:paraId="0CE0FBCE" w14:textId="77777777" w:rsidR="00AE710F" w:rsidRPr="00AE710F" w:rsidRDefault="00AE710F" w:rsidP="00AE710F">
      <w:pPr>
        <w:spacing w:line="240" w:lineRule="auto"/>
        <w:rPr>
          <w:rFonts w:ascii="Times New Roman" w:hAnsi="Times New Roman"/>
          <w:sz w:val="24"/>
          <w:szCs w:val="24"/>
        </w:rPr>
      </w:pPr>
      <w:r w:rsidRPr="00AE710F">
        <w:rPr>
          <w:rFonts w:ascii="Times New Roman" w:hAnsi="Times New Roman"/>
          <w:sz w:val="24"/>
          <w:szCs w:val="24"/>
        </w:rPr>
        <w:t xml:space="preserve"> Registre-se e publique-se</w:t>
      </w:r>
    </w:p>
    <w:p w14:paraId="6DE5DC36" w14:textId="64E99F1C" w:rsidR="00AE710F" w:rsidRPr="00AE710F" w:rsidRDefault="00AE710F" w:rsidP="00AE710F">
      <w:pPr>
        <w:spacing w:line="240" w:lineRule="auto"/>
        <w:rPr>
          <w:rFonts w:ascii="Times New Roman" w:hAnsi="Times New Roman"/>
          <w:b/>
          <w:sz w:val="24"/>
          <w:szCs w:val="24"/>
        </w:rPr>
      </w:pPr>
      <w:r w:rsidRPr="00AE710F">
        <w:rPr>
          <w:rFonts w:ascii="Times New Roman" w:hAnsi="Times New Roman"/>
          <w:sz w:val="24"/>
          <w:szCs w:val="24"/>
        </w:rPr>
        <w:tab/>
      </w:r>
    </w:p>
    <w:p w14:paraId="263E0791" w14:textId="77777777" w:rsidR="00AE710F" w:rsidRPr="00AE710F" w:rsidRDefault="00AE710F" w:rsidP="00AE710F">
      <w:pPr>
        <w:spacing w:line="240" w:lineRule="auto"/>
        <w:rPr>
          <w:rFonts w:ascii="Times New Roman" w:hAnsi="Times New Roman"/>
          <w:b/>
          <w:bCs/>
          <w:sz w:val="24"/>
          <w:szCs w:val="24"/>
        </w:rPr>
      </w:pPr>
      <w:r w:rsidRPr="00AE710F">
        <w:rPr>
          <w:rFonts w:ascii="Times New Roman" w:hAnsi="Times New Roman"/>
          <w:b/>
          <w:sz w:val="24"/>
          <w:szCs w:val="24"/>
        </w:rPr>
        <w:t>Edison Haroldo Kirmess</w:t>
      </w:r>
    </w:p>
    <w:p w14:paraId="1E7A82AB" w14:textId="776F6F52" w:rsidR="00E747AD" w:rsidRPr="00AE710F" w:rsidRDefault="00AE710F" w:rsidP="00AE710F">
      <w:pPr>
        <w:spacing w:line="240" w:lineRule="auto"/>
        <w:rPr>
          <w:rFonts w:ascii="Times New Roman" w:hAnsi="Times New Roman"/>
          <w:sz w:val="24"/>
          <w:szCs w:val="24"/>
        </w:rPr>
      </w:pPr>
      <w:r w:rsidRPr="00AE710F">
        <w:rPr>
          <w:rFonts w:ascii="Times New Roman" w:hAnsi="Times New Roman"/>
          <w:sz w:val="24"/>
          <w:szCs w:val="24"/>
        </w:rPr>
        <w:t>Sec.Mun.Adm.Planej.Finan.</w:t>
      </w:r>
    </w:p>
    <w:sectPr w:rsidR="00E747AD" w:rsidRPr="00AE710F" w:rsidSect="00AE710F"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1907" w:h="16840" w:code="9"/>
      <w:pgMar w:top="2410" w:right="1418" w:bottom="1418" w:left="1418" w:header="0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4D6B929" w14:textId="77777777" w:rsidR="00723A9B" w:rsidRDefault="00723A9B" w:rsidP="00723A9B">
      <w:pPr>
        <w:spacing w:before="0" w:after="0" w:line="240" w:lineRule="auto"/>
      </w:pPr>
      <w:r>
        <w:separator/>
      </w:r>
    </w:p>
  </w:endnote>
  <w:endnote w:type="continuationSeparator" w:id="0">
    <w:p w14:paraId="7D400158" w14:textId="77777777" w:rsidR="00723A9B" w:rsidRDefault="00723A9B" w:rsidP="00723A9B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89A554" w14:textId="77777777" w:rsidR="00513621" w:rsidRDefault="00723A9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5</w:t>
    </w:r>
    <w:r>
      <w:rPr>
        <w:rStyle w:val="Nmerodepgina"/>
      </w:rPr>
      <w:fldChar w:fldCharType="end"/>
    </w:r>
  </w:p>
  <w:p w14:paraId="69982A21" w14:textId="77777777" w:rsidR="00513621" w:rsidRDefault="00A21A9D">
    <w:pPr>
      <w:pStyle w:val="Rodap"/>
      <w:ind w:right="360"/>
    </w:pPr>
  </w:p>
  <w:p w14:paraId="0D95310C" w14:textId="77777777" w:rsidR="00513621" w:rsidRDefault="00A21A9D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58454F0" w14:textId="77777777" w:rsidR="00513621" w:rsidRDefault="00723A9B" w:rsidP="00FE4639">
    <w:pPr>
      <w:pStyle w:val="Rodap"/>
      <w:framePr w:h="496" w:hRule="exact" w:wrap="around" w:vAnchor="text" w:hAnchor="page" w:x="11071" w:y="79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70BB600A" w14:textId="77777777" w:rsidR="00FE4639" w:rsidRDefault="00A21A9D" w:rsidP="00DA416C">
    <w:pPr>
      <w:pStyle w:val="Rodap"/>
      <w:ind w:left="-567"/>
      <w:jc w:val="center"/>
    </w:pPr>
  </w:p>
  <w:p w14:paraId="5F604C5A" w14:textId="77777777" w:rsidR="007E1B8C" w:rsidRDefault="00A21A9D" w:rsidP="00DA416C">
    <w:pPr>
      <w:pStyle w:val="Rodap"/>
      <w:ind w:left="-567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2433AAD" w14:textId="77777777" w:rsidR="00513621" w:rsidRPr="00511DE0" w:rsidRDefault="00723A9B" w:rsidP="00CB763F">
    <w:pPr>
      <w:pStyle w:val="Rodap"/>
      <w:ind w:left="-567"/>
      <w:jc w:val="center"/>
    </w:pPr>
    <w:r>
      <w:rPr>
        <w:noProof/>
      </w:rPr>
      <w:drawing>
        <wp:inline distT="0" distB="0" distL="0" distR="0" wp14:anchorId="095866CC" wp14:editId="1F6C50BD">
          <wp:extent cx="5753100" cy="552450"/>
          <wp:effectExtent l="0" t="0" r="0" b="0"/>
          <wp:docPr id="20" name="Imagem 20" descr="rodape_modelo_folhatimba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rodape_modelo_folhatimba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F397DC" w14:textId="77777777" w:rsidR="00723A9B" w:rsidRDefault="00723A9B" w:rsidP="00723A9B">
      <w:pPr>
        <w:spacing w:before="0" w:after="0" w:line="240" w:lineRule="auto"/>
      </w:pPr>
      <w:r>
        <w:separator/>
      </w:r>
    </w:p>
  </w:footnote>
  <w:footnote w:type="continuationSeparator" w:id="0">
    <w:p w14:paraId="466E5A06" w14:textId="77777777" w:rsidR="00723A9B" w:rsidRDefault="00723A9B" w:rsidP="00723A9B">
      <w:pPr>
        <w:spacing w:before="0" w:after="0" w:line="240" w:lineRule="auto"/>
      </w:pPr>
      <w:r>
        <w:continuationSeparator/>
      </w:r>
    </w:p>
  </w:footnote>
  <w:footnote w:id="1">
    <w:p w14:paraId="680E33CD" w14:textId="55D6DBA7" w:rsidR="00723A9B" w:rsidRPr="005F15C7" w:rsidRDefault="00723A9B" w:rsidP="00723A9B">
      <w:pPr>
        <w:pStyle w:val="Textodenotaderodap"/>
        <w:spacing w:after="0" w:line="240" w:lineRule="auto"/>
        <w:rPr>
          <w:rFonts w:ascii="Arial" w:hAnsi="Arial" w:cs="Arial"/>
          <w:lang w:val="pt-BR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97E407" w14:textId="77777777" w:rsidR="003E0569" w:rsidRDefault="00A21A9D" w:rsidP="002C214F">
    <w:pPr>
      <w:pStyle w:val="Cabealho"/>
      <w:ind w:left="-426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E6A1E33" w14:textId="77777777" w:rsidR="003E0569" w:rsidRPr="00F35C02" w:rsidRDefault="00723A9B" w:rsidP="00F35C02">
    <w:pPr>
      <w:pStyle w:val="Cabealho"/>
      <w:jc w:val="center"/>
    </w:pPr>
    <w:r>
      <w:rPr>
        <w:noProof/>
      </w:rPr>
      <w:drawing>
        <wp:inline distT="0" distB="0" distL="0" distR="0" wp14:anchorId="5A944B1C" wp14:editId="06125BCC">
          <wp:extent cx="5753100" cy="1000125"/>
          <wp:effectExtent l="0" t="0" r="0" b="0"/>
          <wp:docPr id="19" name="Imagem 19" descr="logo_com_risc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logo_com_risc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1000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3A9B"/>
    <w:rsid w:val="00723A9B"/>
    <w:rsid w:val="00A21A9D"/>
    <w:rsid w:val="00AE710F"/>
    <w:rsid w:val="00E74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4AA7A3"/>
  <w15:chartTrackingRefBased/>
  <w15:docId w15:val="{471432D3-BE9E-4A69-9CE1-68102EA3D8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Texto"/>
    <w:qFormat/>
    <w:rsid w:val="00723A9B"/>
    <w:pPr>
      <w:tabs>
        <w:tab w:val="left" w:pos="1701"/>
      </w:tabs>
      <w:spacing w:before="120" w:after="120" w:line="360" w:lineRule="auto"/>
      <w:jc w:val="both"/>
    </w:pPr>
    <w:rPr>
      <w:rFonts w:ascii="Arial" w:eastAsia="Times New Roman" w:hAnsi="Arial" w:cs="Times New Roman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23A9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723A9B"/>
    <w:rPr>
      <w:rFonts w:ascii="Arial" w:eastAsia="Times New Roman" w:hAnsi="Arial" w:cs="Times New Roman"/>
      <w:szCs w:val="20"/>
      <w:lang w:eastAsia="pt-BR"/>
    </w:rPr>
  </w:style>
  <w:style w:type="paragraph" w:styleId="Rodap">
    <w:name w:val="footer"/>
    <w:basedOn w:val="Normal"/>
    <w:link w:val="RodapChar"/>
    <w:rsid w:val="00723A9B"/>
  </w:style>
  <w:style w:type="character" w:customStyle="1" w:styleId="RodapChar">
    <w:name w:val="Rodapé Char"/>
    <w:basedOn w:val="Fontepargpadro"/>
    <w:link w:val="Rodap"/>
    <w:rsid w:val="00723A9B"/>
    <w:rPr>
      <w:rFonts w:ascii="Arial" w:eastAsia="Times New Roman" w:hAnsi="Arial" w:cs="Times New Roman"/>
      <w:szCs w:val="20"/>
      <w:lang w:eastAsia="pt-BR"/>
    </w:rPr>
  </w:style>
  <w:style w:type="character" w:styleId="Nmerodepgina">
    <w:name w:val="page number"/>
    <w:rsid w:val="00723A9B"/>
    <w:rPr>
      <w:rFonts w:ascii="Arial" w:hAnsi="Arial"/>
      <w:sz w:val="18"/>
    </w:rPr>
  </w:style>
  <w:style w:type="paragraph" w:styleId="Textodenotaderodap">
    <w:name w:val="footnote text"/>
    <w:basedOn w:val="Normal"/>
    <w:link w:val="TextodenotaderodapChar"/>
    <w:rsid w:val="00723A9B"/>
    <w:rPr>
      <w:rFonts w:ascii="Times New Roman" w:hAnsi="Times New Roman"/>
      <w:sz w:val="20"/>
      <w:lang w:val="x-none" w:eastAsia="hi-IN" w:bidi="hi-IN"/>
    </w:rPr>
  </w:style>
  <w:style w:type="character" w:customStyle="1" w:styleId="TextodenotaderodapChar">
    <w:name w:val="Texto de nota de rodapé Char"/>
    <w:basedOn w:val="Fontepargpadro"/>
    <w:link w:val="Textodenotaderodap"/>
    <w:rsid w:val="00723A9B"/>
    <w:rPr>
      <w:rFonts w:ascii="Times New Roman" w:eastAsia="Times New Roman" w:hAnsi="Times New Roman" w:cs="Times New Roman"/>
      <w:sz w:val="20"/>
      <w:szCs w:val="20"/>
      <w:lang w:val="x-none" w:eastAsia="hi-IN" w:bidi="hi-IN"/>
    </w:rPr>
  </w:style>
  <w:style w:type="character" w:styleId="Refdenotaderodap">
    <w:name w:val="footnote reference"/>
    <w:semiHidden/>
    <w:rsid w:val="00723A9B"/>
    <w:rPr>
      <w:rFonts w:ascii="Arial" w:hAnsi="Arial"/>
      <w:sz w:val="20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474</Words>
  <Characters>2561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Maria Janovik</dc:creator>
  <cp:keywords/>
  <dc:description/>
  <cp:lastModifiedBy>MARLA</cp:lastModifiedBy>
  <cp:revision>3</cp:revision>
  <cp:lastPrinted>2020-04-13T11:28:00Z</cp:lastPrinted>
  <dcterms:created xsi:type="dcterms:W3CDTF">2020-04-13T11:30:00Z</dcterms:created>
  <dcterms:modified xsi:type="dcterms:W3CDTF">2020-04-13T15:53:00Z</dcterms:modified>
</cp:coreProperties>
</file>