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F7663" w14:textId="4A366BDE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00</w:t>
      </w:r>
      <w:r w:rsidR="00FE68E3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E357B6">
        <w:rPr>
          <w:rFonts w:ascii="Times New Roman" w:hAnsi="Times New Roman" w:cs="Times New Roman"/>
          <w:b/>
          <w:sz w:val="24"/>
          <w:szCs w:val="24"/>
        </w:rPr>
        <w:t>5</w:t>
      </w:r>
    </w:p>
    <w:p w14:paraId="1B0D9D04" w14:textId="77777777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9187CB" w14:textId="76DD75D8" w:rsidR="00E6118D" w:rsidRDefault="0017051C" w:rsidP="00173F5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</w:t>
      </w:r>
      <w:r w:rsidR="00A66C17">
        <w:rPr>
          <w:rFonts w:ascii="Times New Roman" w:hAnsi="Times New Roman" w:cs="Times New Roman"/>
          <w:sz w:val="24"/>
          <w:szCs w:val="24"/>
        </w:rPr>
        <w:t xml:space="preserve">dezesseis </w:t>
      </w:r>
      <w:r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EA3647">
        <w:rPr>
          <w:rFonts w:ascii="Times New Roman" w:hAnsi="Times New Roman" w:cs="Times New Roman"/>
          <w:sz w:val="24"/>
          <w:szCs w:val="24"/>
        </w:rPr>
        <w:t xml:space="preserve">outubro </w:t>
      </w:r>
      <w:r w:rsidR="00DB201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 presente ano reuniu-se </w:t>
      </w:r>
      <w:r w:rsidR="00A66C17">
        <w:rPr>
          <w:rFonts w:ascii="Times New Roman" w:hAnsi="Times New Roman" w:cs="Times New Roman"/>
          <w:sz w:val="24"/>
          <w:szCs w:val="24"/>
        </w:rPr>
        <w:t xml:space="preserve">de forma online, através da plataforma </w:t>
      </w:r>
      <w:proofErr w:type="spellStart"/>
      <w:r w:rsidR="00A66C17">
        <w:rPr>
          <w:rFonts w:ascii="Times New Roman" w:hAnsi="Times New Roman" w:cs="Times New Roman"/>
          <w:sz w:val="24"/>
          <w:szCs w:val="24"/>
        </w:rPr>
        <w:t>Zoon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as </w:t>
      </w:r>
      <w:r w:rsidR="00D7571E">
        <w:rPr>
          <w:rFonts w:ascii="Times New Roman" w:hAnsi="Times New Roman" w:cs="Times New Roman"/>
          <w:sz w:val="24"/>
          <w:szCs w:val="24"/>
        </w:rPr>
        <w:t>1</w:t>
      </w:r>
      <w:r w:rsidR="00A66C1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:</w:t>
      </w:r>
      <w:r w:rsidR="00A66C17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0 horas em caráter </w:t>
      </w:r>
      <w:r w:rsidR="00A66C17">
        <w:rPr>
          <w:rFonts w:ascii="Times New Roman" w:hAnsi="Times New Roman" w:cs="Times New Roman"/>
          <w:sz w:val="24"/>
          <w:szCs w:val="24"/>
        </w:rPr>
        <w:t>extra</w:t>
      </w:r>
      <w:r>
        <w:rPr>
          <w:rFonts w:ascii="Times New Roman" w:hAnsi="Times New Roman" w:cs="Times New Roman"/>
          <w:sz w:val="24"/>
          <w:szCs w:val="24"/>
        </w:rPr>
        <w:t xml:space="preserve">ordinário, o conselho deliberativo do PREVCEL </w:t>
      </w:r>
      <w:r w:rsidR="00A66C17">
        <w:rPr>
          <w:rFonts w:ascii="Times New Roman" w:hAnsi="Times New Roman" w:cs="Times New Roman"/>
          <w:sz w:val="24"/>
          <w:szCs w:val="24"/>
        </w:rPr>
        <w:t>com os representantes</w:t>
      </w:r>
      <w:r w:rsidR="00014A50">
        <w:rPr>
          <w:rFonts w:ascii="Times New Roman" w:hAnsi="Times New Roman" w:cs="Times New Roman"/>
          <w:sz w:val="24"/>
          <w:szCs w:val="24"/>
        </w:rPr>
        <w:t xml:space="preserve"> Aline </w:t>
      </w:r>
      <w:proofErr w:type="spellStart"/>
      <w:r w:rsidR="00014A50">
        <w:rPr>
          <w:rFonts w:ascii="Times New Roman" w:hAnsi="Times New Roman" w:cs="Times New Roman"/>
          <w:sz w:val="24"/>
          <w:szCs w:val="24"/>
        </w:rPr>
        <w:t>Treter</w:t>
      </w:r>
      <w:proofErr w:type="spellEnd"/>
      <w:r w:rsidR="00014A50">
        <w:rPr>
          <w:rFonts w:ascii="Times New Roman" w:hAnsi="Times New Roman" w:cs="Times New Roman"/>
          <w:sz w:val="24"/>
          <w:szCs w:val="24"/>
        </w:rPr>
        <w:t xml:space="preserve">, Carlos </w:t>
      </w:r>
      <w:proofErr w:type="spellStart"/>
      <w:r w:rsidR="00014A50">
        <w:rPr>
          <w:rFonts w:ascii="Times New Roman" w:hAnsi="Times New Roman" w:cs="Times New Roman"/>
          <w:sz w:val="24"/>
          <w:szCs w:val="24"/>
        </w:rPr>
        <w:t>Brendler</w:t>
      </w:r>
      <w:proofErr w:type="spellEnd"/>
      <w:r w:rsidR="00014A50">
        <w:rPr>
          <w:rFonts w:ascii="Times New Roman" w:hAnsi="Times New Roman" w:cs="Times New Roman"/>
          <w:sz w:val="24"/>
          <w:szCs w:val="24"/>
        </w:rPr>
        <w:t xml:space="preserve">, Marlon Fischer, Gelson </w:t>
      </w:r>
      <w:proofErr w:type="spellStart"/>
      <w:r w:rsidR="00014A50">
        <w:rPr>
          <w:rFonts w:ascii="Times New Roman" w:hAnsi="Times New Roman" w:cs="Times New Roman"/>
          <w:sz w:val="24"/>
          <w:szCs w:val="24"/>
        </w:rPr>
        <w:t>Worst</w:t>
      </w:r>
      <w:proofErr w:type="spellEnd"/>
      <w:r w:rsidR="00014A50">
        <w:rPr>
          <w:rFonts w:ascii="Times New Roman" w:hAnsi="Times New Roman" w:cs="Times New Roman"/>
          <w:sz w:val="24"/>
          <w:szCs w:val="24"/>
        </w:rPr>
        <w:t xml:space="preserve">, Sônia </w:t>
      </w:r>
      <w:proofErr w:type="spellStart"/>
      <w:r w:rsidR="00014A50" w:rsidRPr="00014A50">
        <w:rPr>
          <w:rFonts w:ascii="Times New Roman" w:hAnsi="Times New Roman" w:cs="Times New Roman"/>
          <w:sz w:val="24"/>
          <w:szCs w:val="24"/>
        </w:rPr>
        <w:t>Boelter</w:t>
      </w:r>
      <w:proofErr w:type="spellEnd"/>
      <w:r w:rsidR="00014A50">
        <w:rPr>
          <w:rFonts w:ascii="Times New Roman" w:hAnsi="Times New Roman" w:cs="Times New Roman"/>
          <w:sz w:val="24"/>
          <w:szCs w:val="24"/>
        </w:rPr>
        <w:t>, Paula Silveira e Guilherme Cunha</w:t>
      </w:r>
      <w:r>
        <w:rPr>
          <w:rFonts w:ascii="Times New Roman" w:hAnsi="Times New Roman" w:cs="Times New Roman"/>
          <w:sz w:val="24"/>
          <w:szCs w:val="24"/>
        </w:rPr>
        <w:t xml:space="preserve">. Primeiramente o </w:t>
      </w:r>
      <w:r w:rsidR="00014A50">
        <w:rPr>
          <w:rFonts w:ascii="Times New Roman" w:hAnsi="Times New Roman" w:cs="Times New Roman"/>
          <w:sz w:val="24"/>
          <w:szCs w:val="24"/>
        </w:rPr>
        <w:t xml:space="preserve">gestor de recursos </w:t>
      </w:r>
      <w:r>
        <w:rPr>
          <w:rFonts w:ascii="Times New Roman" w:hAnsi="Times New Roman" w:cs="Times New Roman"/>
          <w:sz w:val="24"/>
          <w:szCs w:val="24"/>
        </w:rPr>
        <w:t xml:space="preserve">saudou e cumprimentou os presentes </w:t>
      </w:r>
      <w:r w:rsidR="00A453FC">
        <w:rPr>
          <w:rFonts w:ascii="Times New Roman" w:hAnsi="Times New Roman" w:cs="Times New Roman"/>
          <w:sz w:val="24"/>
          <w:szCs w:val="24"/>
        </w:rPr>
        <w:t>e</w:t>
      </w:r>
      <w:r w:rsidR="005F483E">
        <w:rPr>
          <w:rFonts w:ascii="Times New Roman" w:hAnsi="Times New Roman" w:cs="Times New Roman"/>
          <w:sz w:val="24"/>
          <w:szCs w:val="24"/>
        </w:rPr>
        <w:t xml:space="preserve"> </w:t>
      </w:r>
      <w:r w:rsidR="00014A50">
        <w:rPr>
          <w:rFonts w:ascii="Times New Roman" w:hAnsi="Times New Roman" w:cs="Times New Roman"/>
          <w:sz w:val="24"/>
          <w:szCs w:val="24"/>
        </w:rPr>
        <w:t>apresentou o Sr. João Ennes, representante da empresa Referencia, o qual apresentou aos conselheiros a proposta de alteração da política de investimento</w:t>
      </w:r>
      <w:r w:rsidR="00FD78A3">
        <w:rPr>
          <w:rFonts w:ascii="Times New Roman" w:hAnsi="Times New Roman" w:cs="Times New Roman"/>
          <w:sz w:val="24"/>
          <w:szCs w:val="24"/>
        </w:rPr>
        <w:t xml:space="preserve">s. A proposta de alteração </w:t>
      </w:r>
      <w:r w:rsidR="000D77DE" w:rsidRPr="000D77DE">
        <w:rPr>
          <w:rFonts w:ascii="Times New Roman" w:hAnsi="Times New Roman" w:cs="Times New Roman"/>
          <w:sz w:val="24"/>
          <w:szCs w:val="24"/>
        </w:rPr>
        <w:t>no art. 7º, inciso I, alínea "a</w:t>
      </w:r>
      <w:r w:rsidR="000D77DE">
        <w:rPr>
          <w:rFonts w:ascii="Times New Roman" w:hAnsi="Times New Roman" w:cs="Times New Roman"/>
          <w:sz w:val="24"/>
          <w:szCs w:val="24"/>
        </w:rPr>
        <w:t>” com aumento d</w:t>
      </w:r>
      <w:r w:rsidR="000D77DE" w:rsidRPr="000D77DE">
        <w:rPr>
          <w:rFonts w:ascii="Times New Roman" w:hAnsi="Times New Roman" w:cs="Times New Roman"/>
          <w:sz w:val="24"/>
          <w:szCs w:val="24"/>
        </w:rPr>
        <w:t>o limite-alvo de 0% para 50 % e elevação do limite superior de 15% para 77% para a alocação em Títulos Públicos Federais (TPF), com foco na aquisição de títulos públicos com estratégia de marcação na curva.</w:t>
      </w:r>
      <w:r w:rsidR="000D77DE">
        <w:rPr>
          <w:rFonts w:ascii="Times New Roman" w:hAnsi="Times New Roman" w:cs="Times New Roman"/>
          <w:sz w:val="24"/>
          <w:szCs w:val="24"/>
        </w:rPr>
        <w:t xml:space="preserve"> Além disto, também será a </w:t>
      </w:r>
      <w:r w:rsidR="000D77DE" w:rsidRPr="000D77DE">
        <w:rPr>
          <w:rFonts w:ascii="Times New Roman" w:hAnsi="Times New Roman" w:cs="Times New Roman"/>
          <w:sz w:val="24"/>
          <w:szCs w:val="24"/>
        </w:rPr>
        <w:t>alínea "b"</w:t>
      </w:r>
      <w:r w:rsidR="000D77DE">
        <w:rPr>
          <w:rFonts w:ascii="Times New Roman" w:hAnsi="Times New Roman" w:cs="Times New Roman"/>
          <w:sz w:val="24"/>
          <w:szCs w:val="24"/>
        </w:rPr>
        <w:t>, do mesmo artigo com</w:t>
      </w:r>
      <w:r w:rsidR="000D77DE" w:rsidRPr="000D77DE">
        <w:rPr>
          <w:rFonts w:ascii="Times New Roman" w:hAnsi="Times New Roman" w:cs="Times New Roman"/>
          <w:sz w:val="24"/>
          <w:szCs w:val="24"/>
        </w:rPr>
        <w:t xml:space="preserve"> redu</w:t>
      </w:r>
      <w:r w:rsidR="000D77DE">
        <w:rPr>
          <w:rFonts w:ascii="Times New Roman" w:hAnsi="Times New Roman" w:cs="Times New Roman"/>
          <w:sz w:val="24"/>
          <w:szCs w:val="24"/>
        </w:rPr>
        <w:t>ção d</w:t>
      </w:r>
      <w:r w:rsidR="000D77DE" w:rsidRPr="000D77DE">
        <w:rPr>
          <w:rFonts w:ascii="Times New Roman" w:hAnsi="Times New Roman" w:cs="Times New Roman"/>
          <w:sz w:val="24"/>
          <w:szCs w:val="24"/>
        </w:rPr>
        <w:t>o limite-alvo de 81% para 31% para os Fundos de Investimento 100% Títulos Tesouro Nacional (FI 100% TN)</w:t>
      </w:r>
      <w:r w:rsidR="000D77DE">
        <w:rPr>
          <w:rFonts w:ascii="Times New Roman" w:hAnsi="Times New Roman" w:cs="Times New Roman"/>
          <w:sz w:val="24"/>
          <w:szCs w:val="24"/>
        </w:rPr>
        <w:t>. Após a explanação, o presidente colocou para votação as alterações as quais foram aprovadas por unanimidade</w:t>
      </w:r>
      <w:r w:rsidR="00AE61BC">
        <w:rPr>
          <w:rFonts w:ascii="Times New Roman" w:hAnsi="Times New Roman" w:cs="Times New Roman"/>
          <w:sz w:val="24"/>
          <w:szCs w:val="24"/>
        </w:rPr>
        <w:t xml:space="preserve"> e se encaminhando ao final o mesmo solicitou que os conselheiros se manifestassem a respeito da resolução 01/2025 para que possa ser publicada com antecedência viável a eleição</w:t>
      </w:r>
      <w:r w:rsidR="000D77DE">
        <w:rPr>
          <w:rFonts w:ascii="Times New Roman" w:hAnsi="Times New Roman" w:cs="Times New Roman"/>
          <w:sz w:val="24"/>
          <w:szCs w:val="24"/>
        </w:rPr>
        <w:t>.</w:t>
      </w:r>
      <w:r w:rsidR="00AE61BC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ão havendo nada mais a tratar, eu Guilherme Garcez Cunha lavrei a presenta ata, que depois de lida e aprovada, será assinada por mim e pelos demais presentes.</w:t>
      </w:r>
    </w:p>
    <w:sectPr w:rsidR="00E6118D" w:rsidSect="0035157C">
      <w:headerReference w:type="default" r:id="rId6"/>
      <w:pgSz w:w="11906" w:h="16838"/>
      <w:pgMar w:top="1818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80427" w14:textId="77777777" w:rsidR="00925A50" w:rsidRDefault="00925A50" w:rsidP="0035157C">
      <w:pPr>
        <w:spacing w:after="0" w:line="240" w:lineRule="auto"/>
      </w:pPr>
      <w:r>
        <w:separator/>
      </w:r>
    </w:p>
  </w:endnote>
  <w:endnote w:type="continuationSeparator" w:id="0">
    <w:p w14:paraId="2369D069" w14:textId="77777777" w:rsidR="00925A50" w:rsidRDefault="00925A50" w:rsidP="0035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96E9F" w14:textId="77777777" w:rsidR="00925A50" w:rsidRDefault="00925A50" w:rsidP="0035157C">
      <w:pPr>
        <w:spacing w:after="0" w:line="240" w:lineRule="auto"/>
      </w:pPr>
      <w:r>
        <w:separator/>
      </w:r>
    </w:p>
  </w:footnote>
  <w:footnote w:type="continuationSeparator" w:id="0">
    <w:p w14:paraId="1DF759D5" w14:textId="77777777" w:rsidR="00925A50" w:rsidRDefault="00925A50" w:rsidP="0035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3CF5" w14:textId="377F90A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5157C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CD0F909" wp14:editId="3D3A21BC">
          <wp:simplePos x="0" y="0"/>
          <wp:positionH relativeFrom="margin">
            <wp:posOffset>-556260</wp:posOffset>
          </wp:positionH>
          <wp:positionV relativeFrom="paragraph">
            <wp:posOffset>161925</wp:posOffset>
          </wp:positionV>
          <wp:extent cx="628650" cy="740524"/>
          <wp:effectExtent l="0" t="0" r="0" b="2540"/>
          <wp:wrapNone/>
          <wp:docPr id="7503317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65078518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40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57C">
      <w:rPr>
        <w:rFonts w:ascii="Times New Roman" w:hAnsi="Times New Roman" w:cs="Times New Roman"/>
        <w:noProof/>
      </w:rPr>
      <w:drawing>
        <wp:anchor distT="0" distB="0" distL="114300" distR="114300" simplePos="0" relativeHeight="251663360" behindDoc="1" locked="0" layoutInCell="1" allowOverlap="1" wp14:anchorId="7CBE9C2A" wp14:editId="35ED5A83">
          <wp:simplePos x="0" y="0"/>
          <wp:positionH relativeFrom="column">
            <wp:posOffset>4939665</wp:posOffset>
          </wp:positionH>
          <wp:positionV relativeFrom="paragraph">
            <wp:posOffset>123825</wp:posOffset>
          </wp:positionV>
          <wp:extent cx="1247273" cy="917350"/>
          <wp:effectExtent l="0" t="0" r="0" b="0"/>
          <wp:wrapNone/>
          <wp:docPr id="194950376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76" cy="920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D38446" w14:textId="4BDF446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PREVCEL 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>–</w:t>
    </w: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RPPS</w:t>
    </w:r>
  </w:p>
  <w:p w14:paraId="2CB31D2C" w14:textId="4C2E4E8B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Conselho </w:t>
    </w:r>
    <w:r w:rsidR="001935A4">
      <w:rPr>
        <w:rFonts w:ascii="Times New Roman" w:hAnsi="Times New Roman" w:cs="Times New Roman"/>
        <w:b/>
        <w:bCs/>
        <w:color w:val="000000"/>
        <w:sz w:val="24"/>
        <w:szCs w:val="24"/>
      </w:rPr>
      <w:t>Deliberativo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de Previdência Própria</w:t>
    </w:r>
  </w:p>
  <w:p w14:paraId="1FA5DB16" w14:textId="7B0BC53B" w:rsidR="0035157C" w:rsidRP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de Coronel Barros</w:t>
    </w:r>
  </w:p>
  <w:p w14:paraId="22E4AA20" w14:textId="1D1CDAF5" w:rsidR="0035157C" w:rsidRDefault="003515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118D"/>
    <w:rsid w:val="000007F9"/>
    <w:rsid w:val="00014A50"/>
    <w:rsid w:val="00030C68"/>
    <w:rsid w:val="00034623"/>
    <w:rsid w:val="00062CD4"/>
    <w:rsid w:val="0006450C"/>
    <w:rsid w:val="000744F8"/>
    <w:rsid w:val="000765A7"/>
    <w:rsid w:val="000C6723"/>
    <w:rsid w:val="000D77DE"/>
    <w:rsid w:val="000E0FC3"/>
    <w:rsid w:val="000F18DD"/>
    <w:rsid w:val="000F3E68"/>
    <w:rsid w:val="001012DB"/>
    <w:rsid w:val="00116C70"/>
    <w:rsid w:val="00165143"/>
    <w:rsid w:val="0017051C"/>
    <w:rsid w:val="00173F52"/>
    <w:rsid w:val="001931D5"/>
    <w:rsid w:val="001935A4"/>
    <w:rsid w:val="001A1AD0"/>
    <w:rsid w:val="001C150A"/>
    <w:rsid w:val="001C1A6B"/>
    <w:rsid w:val="001E7735"/>
    <w:rsid w:val="001F4E95"/>
    <w:rsid w:val="00215EA9"/>
    <w:rsid w:val="00220274"/>
    <w:rsid w:val="00232662"/>
    <w:rsid w:val="00252B5E"/>
    <w:rsid w:val="00254767"/>
    <w:rsid w:val="002771F6"/>
    <w:rsid w:val="00286A58"/>
    <w:rsid w:val="002A2F15"/>
    <w:rsid w:val="002A4381"/>
    <w:rsid w:val="002A78C4"/>
    <w:rsid w:val="002D3F79"/>
    <w:rsid w:val="002E3CEE"/>
    <w:rsid w:val="003025E9"/>
    <w:rsid w:val="003233F0"/>
    <w:rsid w:val="00334BB5"/>
    <w:rsid w:val="00337528"/>
    <w:rsid w:val="00350ABC"/>
    <w:rsid w:val="0035157C"/>
    <w:rsid w:val="003659A1"/>
    <w:rsid w:val="00380343"/>
    <w:rsid w:val="003B40F6"/>
    <w:rsid w:val="003C0572"/>
    <w:rsid w:val="003D05C2"/>
    <w:rsid w:val="003D0BCD"/>
    <w:rsid w:val="003E4F6A"/>
    <w:rsid w:val="003E785D"/>
    <w:rsid w:val="00426764"/>
    <w:rsid w:val="004379E7"/>
    <w:rsid w:val="00445D00"/>
    <w:rsid w:val="00447C72"/>
    <w:rsid w:val="00451DF0"/>
    <w:rsid w:val="00465BF9"/>
    <w:rsid w:val="004911C6"/>
    <w:rsid w:val="00495855"/>
    <w:rsid w:val="004A4467"/>
    <w:rsid w:val="004C7E2C"/>
    <w:rsid w:val="004D46C4"/>
    <w:rsid w:val="004D5713"/>
    <w:rsid w:val="004D66E3"/>
    <w:rsid w:val="004F545F"/>
    <w:rsid w:val="004F5A17"/>
    <w:rsid w:val="00500B61"/>
    <w:rsid w:val="00502640"/>
    <w:rsid w:val="0050370D"/>
    <w:rsid w:val="00514C3D"/>
    <w:rsid w:val="005159BA"/>
    <w:rsid w:val="005164A0"/>
    <w:rsid w:val="005271FA"/>
    <w:rsid w:val="0053767F"/>
    <w:rsid w:val="0058068F"/>
    <w:rsid w:val="005A385B"/>
    <w:rsid w:val="005C179D"/>
    <w:rsid w:val="005D40C8"/>
    <w:rsid w:val="005F483E"/>
    <w:rsid w:val="0060183C"/>
    <w:rsid w:val="006303B7"/>
    <w:rsid w:val="00632272"/>
    <w:rsid w:val="00651622"/>
    <w:rsid w:val="006517F8"/>
    <w:rsid w:val="00657B78"/>
    <w:rsid w:val="00677B79"/>
    <w:rsid w:val="0068650A"/>
    <w:rsid w:val="006B0D13"/>
    <w:rsid w:val="006B57F7"/>
    <w:rsid w:val="006D1E47"/>
    <w:rsid w:val="006D29BE"/>
    <w:rsid w:val="006F7453"/>
    <w:rsid w:val="00730EF2"/>
    <w:rsid w:val="00757A57"/>
    <w:rsid w:val="007739D4"/>
    <w:rsid w:val="00783ABF"/>
    <w:rsid w:val="00785810"/>
    <w:rsid w:val="007C328B"/>
    <w:rsid w:val="007F7004"/>
    <w:rsid w:val="0080765D"/>
    <w:rsid w:val="008478B2"/>
    <w:rsid w:val="00871A07"/>
    <w:rsid w:val="008845C5"/>
    <w:rsid w:val="0089345B"/>
    <w:rsid w:val="008A6B95"/>
    <w:rsid w:val="008F00B2"/>
    <w:rsid w:val="00912ABD"/>
    <w:rsid w:val="00925A50"/>
    <w:rsid w:val="00930F53"/>
    <w:rsid w:val="009366E4"/>
    <w:rsid w:val="00945AA8"/>
    <w:rsid w:val="00952BFC"/>
    <w:rsid w:val="00960116"/>
    <w:rsid w:val="0096084C"/>
    <w:rsid w:val="00971CA3"/>
    <w:rsid w:val="009765E8"/>
    <w:rsid w:val="00980150"/>
    <w:rsid w:val="00983395"/>
    <w:rsid w:val="009953EF"/>
    <w:rsid w:val="00997B61"/>
    <w:rsid w:val="009A3848"/>
    <w:rsid w:val="009A6224"/>
    <w:rsid w:val="009A7F2B"/>
    <w:rsid w:val="009C0011"/>
    <w:rsid w:val="009C1EE9"/>
    <w:rsid w:val="009C2375"/>
    <w:rsid w:val="009E10B7"/>
    <w:rsid w:val="009E1D60"/>
    <w:rsid w:val="009E3A0B"/>
    <w:rsid w:val="00A00C54"/>
    <w:rsid w:val="00A00F27"/>
    <w:rsid w:val="00A048E0"/>
    <w:rsid w:val="00A0778F"/>
    <w:rsid w:val="00A125DC"/>
    <w:rsid w:val="00A14301"/>
    <w:rsid w:val="00A21A98"/>
    <w:rsid w:val="00A242EE"/>
    <w:rsid w:val="00A453FC"/>
    <w:rsid w:val="00A55340"/>
    <w:rsid w:val="00A6507F"/>
    <w:rsid w:val="00A66C17"/>
    <w:rsid w:val="00A83FE0"/>
    <w:rsid w:val="00A932B1"/>
    <w:rsid w:val="00A9415B"/>
    <w:rsid w:val="00AA66CD"/>
    <w:rsid w:val="00AC6C6B"/>
    <w:rsid w:val="00AD147C"/>
    <w:rsid w:val="00AD6046"/>
    <w:rsid w:val="00AE61BC"/>
    <w:rsid w:val="00AF3DB4"/>
    <w:rsid w:val="00B162CD"/>
    <w:rsid w:val="00B56CDC"/>
    <w:rsid w:val="00B603DB"/>
    <w:rsid w:val="00B813D9"/>
    <w:rsid w:val="00BC62FC"/>
    <w:rsid w:val="00BF1DBC"/>
    <w:rsid w:val="00BF2F7D"/>
    <w:rsid w:val="00BF319F"/>
    <w:rsid w:val="00C04D6B"/>
    <w:rsid w:val="00C2191C"/>
    <w:rsid w:val="00C73312"/>
    <w:rsid w:val="00C73F7E"/>
    <w:rsid w:val="00C809F9"/>
    <w:rsid w:val="00C85644"/>
    <w:rsid w:val="00C914AC"/>
    <w:rsid w:val="00CC4EBF"/>
    <w:rsid w:val="00CC6D50"/>
    <w:rsid w:val="00CD3E47"/>
    <w:rsid w:val="00D032B2"/>
    <w:rsid w:val="00D04864"/>
    <w:rsid w:val="00D20C2F"/>
    <w:rsid w:val="00D348E2"/>
    <w:rsid w:val="00D57AF9"/>
    <w:rsid w:val="00D61D5E"/>
    <w:rsid w:val="00D7571E"/>
    <w:rsid w:val="00DB2018"/>
    <w:rsid w:val="00DB70A3"/>
    <w:rsid w:val="00E357B6"/>
    <w:rsid w:val="00E51B85"/>
    <w:rsid w:val="00E6118D"/>
    <w:rsid w:val="00E768CF"/>
    <w:rsid w:val="00E82AF1"/>
    <w:rsid w:val="00E97652"/>
    <w:rsid w:val="00EA3647"/>
    <w:rsid w:val="00ED534E"/>
    <w:rsid w:val="00EE5571"/>
    <w:rsid w:val="00F01A84"/>
    <w:rsid w:val="00F713C0"/>
    <w:rsid w:val="00F72D74"/>
    <w:rsid w:val="00F82357"/>
    <w:rsid w:val="00F83E54"/>
    <w:rsid w:val="00FB74A9"/>
    <w:rsid w:val="00FB7FC0"/>
    <w:rsid w:val="00FD78A3"/>
    <w:rsid w:val="00FE66D6"/>
    <w:rsid w:val="00FE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CBEE3"/>
  <w15:docId w15:val="{575B2ACD-B2F9-4232-822E-A1516BFCD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5B03B0"/>
    <w:rPr>
      <w:i/>
      <w:iCs/>
    </w:rPr>
  </w:style>
  <w:style w:type="character" w:customStyle="1" w:styleId="apple-converted-space">
    <w:name w:val="apple-converted-space"/>
    <w:basedOn w:val="Fontepargpadro"/>
    <w:qFormat/>
    <w:rsid w:val="005B03B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157C"/>
  </w:style>
  <w:style w:type="paragraph" w:styleId="Rodap">
    <w:name w:val="footer"/>
    <w:basedOn w:val="Normal"/>
    <w:link w:val="Rodap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 Cunha</dc:creator>
  <cp:keywords/>
  <dc:description/>
  <cp:lastModifiedBy>Guilherme Garcez Cunha</cp:lastModifiedBy>
  <cp:revision>2</cp:revision>
  <cp:lastPrinted>2025-10-09T19:50:00Z</cp:lastPrinted>
  <dcterms:created xsi:type="dcterms:W3CDTF">2025-10-17T15:06:00Z</dcterms:created>
  <dcterms:modified xsi:type="dcterms:W3CDTF">2025-10-20T17:42:00Z</dcterms:modified>
  <dc:language>pt-BR</dc:language>
</cp:coreProperties>
</file>